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06E1C95F"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046124">
        <w:rPr>
          <w:b/>
          <w:sz w:val="28"/>
          <w:szCs w:val="28"/>
        </w:rPr>
        <w:t xml:space="preserve">February </w:t>
      </w:r>
      <w:r w:rsidR="00A818CD">
        <w:rPr>
          <w:b/>
          <w:sz w:val="28"/>
          <w:szCs w:val="28"/>
        </w:rPr>
        <w:t>20, 2020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2A1AD942" w14:textId="77777777" w:rsidR="00356C18" w:rsidRPr="004E18E2" w:rsidRDefault="00356C18" w:rsidP="00356C18">
      <w:pPr>
        <w:pStyle w:val="NoSpacing"/>
        <w:rPr>
          <w:rFonts w:eastAsia="Times New Roman" w:cs="Helvetica"/>
          <w:b/>
          <w:bCs/>
          <w:szCs w:val="24"/>
        </w:rPr>
      </w:pPr>
      <w:r w:rsidRPr="004E18E2">
        <w:rPr>
          <w:rFonts w:eastAsia="Times New Roman" w:cs="Helvetica"/>
          <w:b/>
          <w:bCs/>
          <w:szCs w:val="24"/>
        </w:rPr>
        <w:t>Advocacy Group forms subcommittee to review contractor registration law</w:t>
      </w:r>
    </w:p>
    <w:p w14:paraId="1725B75F" w14:textId="22D50D99" w:rsidR="00356C18" w:rsidRPr="004E18E2" w:rsidRDefault="00356C18" w:rsidP="004E18E2">
      <w:pPr>
        <w:pStyle w:val="NoSpacing"/>
        <w:rPr>
          <w:rFonts w:eastAsia="Times New Roman" w:cs="Helvetica"/>
          <w:szCs w:val="24"/>
        </w:rPr>
      </w:pPr>
      <w:r w:rsidRPr="004E18E2">
        <w:rPr>
          <w:rFonts w:eastAsia="Times New Roman" w:cs="Helvetica"/>
          <w:szCs w:val="24"/>
        </w:rPr>
        <w:t xml:space="preserve">Recently the WBA Advocacy Group approved the formation of a subcommittee to review the state statutes and </w:t>
      </w:r>
      <w:r w:rsidR="00686AE2">
        <w:rPr>
          <w:rFonts w:eastAsia="Times New Roman" w:cs="Helvetica"/>
          <w:szCs w:val="24"/>
        </w:rPr>
        <w:t xml:space="preserve">administrative </w:t>
      </w:r>
      <w:r w:rsidRPr="004E18E2">
        <w:rPr>
          <w:rFonts w:eastAsia="Times New Roman" w:cs="Helvetica"/>
          <w:szCs w:val="24"/>
        </w:rPr>
        <w:t>rules on contractor certification</w:t>
      </w:r>
      <w:r w:rsidR="004E18E2" w:rsidRPr="004E18E2">
        <w:rPr>
          <w:rFonts w:eastAsia="Times New Roman" w:cs="Helvetica"/>
          <w:szCs w:val="24"/>
        </w:rPr>
        <w:t xml:space="preserve">.  </w:t>
      </w:r>
      <w:r w:rsidRPr="004E18E2">
        <w:rPr>
          <w:rFonts w:eastAsia="Times New Roman" w:cs="Helvetica"/>
          <w:szCs w:val="24"/>
        </w:rPr>
        <w:t>The original law, 2005 WI Act 200</w:t>
      </w:r>
      <w:r w:rsidR="0060545A">
        <w:rPr>
          <w:rFonts w:eastAsia="Times New Roman" w:cs="Helvetica"/>
          <w:szCs w:val="24"/>
        </w:rPr>
        <w:t xml:space="preserve">, </w:t>
      </w:r>
      <w:r w:rsidRPr="004E18E2">
        <w:rPr>
          <w:rFonts w:eastAsia="Times New Roman" w:cs="Helvetica"/>
          <w:szCs w:val="24"/>
        </w:rPr>
        <w:t>and was signed into law on March 27, 2006</w:t>
      </w:r>
      <w:r w:rsidR="0060545A">
        <w:rPr>
          <w:rFonts w:eastAsia="Times New Roman" w:cs="Helvetica"/>
          <w:szCs w:val="24"/>
        </w:rPr>
        <w:t xml:space="preserve"> by Governor Jim Doyle with the support of WBA. </w:t>
      </w:r>
    </w:p>
    <w:p w14:paraId="1185220B" w14:textId="3B77C17C" w:rsidR="004E18E2" w:rsidRPr="004E18E2" w:rsidRDefault="004E18E2" w:rsidP="004E18E2">
      <w:pPr>
        <w:pStyle w:val="NoSpacing"/>
        <w:rPr>
          <w:rFonts w:eastAsia="Times New Roman" w:cs="Helvetica"/>
          <w:szCs w:val="24"/>
        </w:rPr>
      </w:pPr>
    </w:p>
    <w:p w14:paraId="051E3031" w14:textId="768038D4" w:rsidR="00356C18" w:rsidRPr="004E18E2" w:rsidRDefault="004E18E2" w:rsidP="004E18E2">
      <w:pPr>
        <w:pStyle w:val="NoSpacing"/>
        <w:rPr>
          <w:rFonts w:eastAsia="Times New Roman" w:cs="Helvetica"/>
          <w:szCs w:val="24"/>
        </w:rPr>
      </w:pPr>
      <w:r w:rsidRPr="004E18E2">
        <w:rPr>
          <w:rFonts w:eastAsia="Times New Roman" w:cs="Helvetica"/>
          <w:szCs w:val="24"/>
        </w:rPr>
        <w:t>I</w:t>
      </w:r>
      <w:r w:rsidR="00356C18" w:rsidRPr="004E18E2">
        <w:rPr>
          <w:rFonts w:eastAsia="Times New Roman" w:cs="Helvetica"/>
          <w:szCs w:val="24"/>
        </w:rPr>
        <w:t xml:space="preserve">t has been almost 14 years since this law was passed and the </w:t>
      </w:r>
      <w:r w:rsidR="0060545A">
        <w:rPr>
          <w:rFonts w:eastAsia="Times New Roman" w:cs="Helvetica"/>
          <w:szCs w:val="24"/>
        </w:rPr>
        <w:t>A</w:t>
      </w:r>
      <w:r w:rsidR="00356C18" w:rsidRPr="004E18E2">
        <w:rPr>
          <w:rFonts w:eastAsia="Times New Roman" w:cs="Helvetica"/>
          <w:szCs w:val="24"/>
        </w:rPr>
        <w:t xml:space="preserve">dvocacy </w:t>
      </w:r>
      <w:r w:rsidR="0060545A">
        <w:rPr>
          <w:rFonts w:eastAsia="Times New Roman" w:cs="Helvetica"/>
          <w:szCs w:val="24"/>
        </w:rPr>
        <w:t>G</w:t>
      </w:r>
      <w:r w:rsidR="00356C18" w:rsidRPr="004E18E2">
        <w:rPr>
          <w:rFonts w:eastAsia="Times New Roman" w:cs="Helvetica"/>
          <w:szCs w:val="24"/>
        </w:rPr>
        <w:t xml:space="preserve">roup thought that </w:t>
      </w:r>
      <w:r w:rsidR="00686AE2">
        <w:rPr>
          <w:rFonts w:eastAsia="Times New Roman" w:cs="Helvetica"/>
          <w:szCs w:val="24"/>
        </w:rPr>
        <w:t>now was a good time</w:t>
      </w:r>
      <w:r w:rsidR="00356C18" w:rsidRPr="004E18E2">
        <w:rPr>
          <w:rFonts w:eastAsia="Times New Roman" w:cs="Helvetica"/>
          <w:szCs w:val="24"/>
        </w:rPr>
        <w:t xml:space="preserve"> to take an additional look at the law and </w:t>
      </w:r>
      <w:r w:rsidR="00686AE2">
        <w:rPr>
          <w:rFonts w:eastAsia="Times New Roman" w:cs="Helvetica"/>
          <w:szCs w:val="24"/>
        </w:rPr>
        <w:t xml:space="preserve">administrative </w:t>
      </w:r>
      <w:r w:rsidR="00356C18" w:rsidRPr="004E18E2">
        <w:rPr>
          <w:rFonts w:eastAsia="Times New Roman" w:cs="Helvetica"/>
          <w:szCs w:val="24"/>
        </w:rPr>
        <w:t xml:space="preserve">rules and report back </w:t>
      </w:r>
      <w:r w:rsidR="0060545A">
        <w:rPr>
          <w:rFonts w:eastAsia="Times New Roman" w:cs="Helvetica"/>
          <w:szCs w:val="24"/>
        </w:rPr>
        <w:t xml:space="preserve">at their next meeting on </w:t>
      </w:r>
      <w:r w:rsidR="00356C18" w:rsidRPr="004E18E2">
        <w:rPr>
          <w:rFonts w:eastAsia="Times New Roman" w:cs="Helvetica"/>
          <w:szCs w:val="24"/>
        </w:rPr>
        <w:t>June 24.</w:t>
      </w:r>
      <w:r w:rsidRPr="004E18E2">
        <w:rPr>
          <w:rFonts w:eastAsia="Times New Roman" w:cs="Helvetica"/>
          <w:szCs w:val="24"/>
        </w:rPr>
        <w:t xml:space="preserve">  T</w:t>
      </w:r>
      <w:r w:rsidR="00356C18" w:rsidRPr="004E18E2">
        <w:rPr>
          <w:rFonts w:eastAsia="Times New Roman" w:cs="Helvetica"/>
          <w:szCs w:val="24"/>
        </w:rPr>
        <w:t xml:space="preserve">he </w:t>
      </w:r>
      <w:r w:rsidR="00686AE2">
        <w:rPr>
          <w:rFonts w:eastAsia="Times New Roman" w:cs="Helvetica"/>
          <w:szCs w:val="24"/>
        </w:rPr>
        <w:t xml:space="preserve">newly created </w:t>
      </w:r>
      <w:r w:rsidR="00356C18" w:rsidRPr="004E18E2">
        <w:rPr>
          <w:rFonts w:eastAsia="Times New Roman" w:cs="Helvetica"/>
          <w:szCs w:val="24"/>
        </w:rPr>
        <w:t>subcommittee will be headed by WBA Treasurer Cory Sillars.</w:t>
      </w:r>
    </w:p>
    <w:p w14:paraId="1171C69E" w14:textId="54DD552B" w:rsidR="004E18E2" w:rsidRPr="004E18E2" w:rsidRDefault="004E18E2" w:rsidP="004E18E2">
      <w:pPr>
        <w:pStyle w:val="NoSpacing"/>
        <w:rPr>
          <w:rFonts w:eastAsia="Times New Roman" w:cs="Helvetica"/>
          <w:szCs w:val="24"/>
        </w:rPr>
      </w:pPr>
    </w:p>
    <w:p w14:paraId="0AC5F1B7" w14:textId="6D3F7A89" w:rsidR="00356C18" w:rsidRDefault="00356C18" w:rsidP="004E18E2">
      <w:pPr>
        <w:pStyle w:val="NoSpacing"/>
        <w:rPr>
          <w:rFonts w:eastAsia="Times New Roman" w:cs="Helvetica"/>
          <w:szCs w:val="24"/>
        </w:rPr>
      </w:pPr>
      <w:r w:rsidRPr="004E18E2">
        <w:rPr>
          <w:rFonts w:eastAsia="Times New Roman" w:cs="Helvetica"/>
          <w:szCs w:val="24"/>
        </w:rPr>
        <w:t xml:space="preserve">Any member who is interested in serving on this subcommittee </w:t>
      </w:r>
      <w:r w:rsidR="0060545A">
        <w:rPr>
          <w:rFonts w:eastAsia="Times New Roman" w:cs="Helvetica"/>
          <w:szCs w:val="24"/>
        </w:rPr>
        <w:t>should contact Brad Boycks (bboycks@wisbuild.org) to</w:t>
      </w:r>
      <w:r w:rsidRPr="004E18E2">
        <w:rPr>
          <w:rFonts w:eastAsia="Times New Roman" w:cs="Helvetica"/>
          <w:szCs w:val="24"/>
        </w:rPr>
        <w:t xml:space="preserve"> take part in the conversation.</w:t>
      </w:r>
      <w:r w:rsidR="004E18E2" w:rsidRPr="004E18E2">
        <w:rPr>
          <w:rFonts w:eastAsia="Times New Roman" w:cs="Helvetica"/>
          <w:szCs w:val="24"/>
        </w:rPr>
        <w:t xml:space="preserve">  </w:t>
      </w:r>
      <w:r w:rsidRPr="004E18E2">
        <w:rPr>
          <w:rFonts w:eastAsia="Times New Roman" w:cs="Helvetica"/>
          <w:szCs w:val="24"/>
        </w:rPr>
        <w:t xml:space="preserve">We will be </w:t>
      </w:r>
      <w:r w:rsidR="00686AE2">
        <w:rPr>
          <w:rFonts w:eastAsia="Times New Roman" w:cs="Helvetica"/>
          <w:szCs w:val="24"/>
        </w:rPr>
        <w:t xml:space="preserve">communicating </w:t>
      </w:r>
      <w:r w:rsidRPr="004E18E2">
        <w:rPr>
          <w:rFonts w:eastAsia="Times New Roman" w:cs="Helvetica"/>
          <w:szCs w:val="24"/>
        </w:rPr>
        <w:t>online using Zoom for upcoming meetings</w:t>
      </w:r>
      <w:r w:rsidR="0060545A">
        <w:rPr>
          <w:rFonts w:eastAsia="Times New Roman" w:cs="Helvetica"/>
          <w:szCs w:val="24"/>
        </w:rPr>
        <w:t xml:space="preserve"> so no travel will be necessary.</w:t>
      </w:r>
    </w:p>
    <w:p w14:paraId="0AC9EED4" w14:textId="7FDBFC0D" w:rsidR="0060545A" w:rsidRDefault="0060545A" w:rsidP="004E18E2">
      <w:pPr>
        <w:pStyle w:val="NoSpacing"/>
        <w:rPr>
          <w:rFonts w:eastAsia="Times New Roman" w:cs="Helvetica"/>
          <w:szCs w:val="24"/>
        </w:rPr>
      </w:pPr>
    </w:p>
    <w:p w14:paraId="3561720A" w14:textId="7792DF5E" w:rsidR="0060545A" w:rsidRPr="004E18E2" w:rsidRDefault="0060545A" w:rsidP="004E18E2">
      <w:pPr>
        <w:pStyle w:val="NoSpacing"/>
        <w:rPr>
          <w:rFonts w:eastAsia="Times New Roman" w:cs="Helvetica"/>
          <w:szCs w:val="24"/>
        </w:rPr>
      </w:pPr>
      <w:r>
        <w:rPr>
          <w:rFonts w:eastAsia="Times New Roman" w:cs="Helvetica"/>
          <w:szCs w:val="24"/>
        </w:rPr>
        <w:t xml:space="preserve">If the Advocacy Group concurs </w:t>
      </w:r>
      <w:r w:rsidR="00686AE2">
        <w:rPr>
          <w:rFonts w:eastAsia="Times New Roman" w:cs="Helvetica"/>
          <w:szCs w:val="24"/>
        </w:rPr>
        <w:t xml:space="preserve">with </w:t>
      </w:r>
      <w:r>
        <w:rPr>
          <w:rFonts w:eastAsia="Times New Roman" w:cs="Helvetica"/>
          <w:szCs w:val="24"/>
        </w:rPr>
        <w:t>any suggested changes to current law and administrative rules</w:t>
      </w:r>
      <w:r w:rsidR="00D56D58">
        <w:rPr>
          <w:rFonts w:eastAsia="Times New Roman" w:cs="Helvetica"/>
          <w:szCs w:val="24"/>
        </w:rPr>
        <w:t>,</w:t>
      </w:r>
      <w:r>
        <w:rPr>
          <w:rFonts w:eastAsia="Times New Roman" w:cs="Helvetica"/>
          <w:szCs w:val="24"/>
        </w:rPr>
        <w:t xml:space="preserve"> </w:t>
      </w:r>
      <w:r w:rsidR="00686AE2">
        <w:rPr>
          <w:rFonts w:eastAsia="Times New Roman" w:cs="Helvetica"/>
          <w:szCs w:val="24"/>
        </w:rPr>
        <w:t xml:space="preserve">they </w:t>
      </w:r>
      <w:r>
        <w:rPr>
          <w:rFonts w:eastAsia="Times New Roman" w:cs="Helvetica"/>
          <w:szCs w:val="24"/>
        </w:rPr>
        <w:t xml:space="preserve">would be included in the 2021-2022 WBA Advocacy Agenda that will be considered by the WBA Board of Directors on October 1. </w:t>
      </w:r>
    </w:p>
    <w:p w14:paraId="66D6BCD7" w14:textId="77777777" w:rsidR="00356C18" w:rsidRPr="004E18E2" w:rsidRDefault="00356C18" w:rsidP="00356C18">
      <w:pPr>
        <w:pStyle w:val="NoSpacing"/>
        <w:rPr>
          <w:rFonts w:eastAsia="Times New Roman" w:cs="Helvetica"/>
          <w:b/>
          <w:bCs/>
          <w:szCs w:val="24"/>
        </w:rPr>
      </w:pPr>
    </w:p>
    <w:p w14:paraId="57176942" w14:textId="77777777" w:rsidR="00356C18" w:rsidRPr="0060545A" w:rsidRDefault="00356C18" w:rsidP="00356C18">
      <w:pPr>
        <w:pStyle w:val="NoSpacing"/>
        <w:rPr>
          <w:rFonts w:eastAsia="Times New Roman" w:cs="Helvetica"/>
          <w:szCs w:val="24"/>
        </w:rPr>
      </w:pPr>
      <w:r w:rsidRPr="0060545A">
        <w:rPr>
          <w:rFonts w:eastAsia="Times New Roman" w:cs="Helvetica"/>
          <w:b/>
          <w:bCs/>
          <w:szCs w:val="24"/>
        </w:rPr>
        <w:t>Online silent auction to fund the BBW PAC in the works</w:t>
      </w:r>
    </w:p>
    <w:p w14:paraId="382DEB0F" w14:textId="408F8253" w:rsidR="00356C18" w:rsidRDefault="00356C18" w:rsidP="0060545A">
      <w:pPr>
        <w:pStyle w:val="NoSpacing"/>
        <w:rPr>
          <w:rFonts w:eastAsia="Times New Roman" w:cs="Helvetica"/>
          <w:szCs w:val="24"/>
        </w:rPr>
      </w:pPr>
      <w:r w:rsidRPr="0060545A">
        <w:rPr>
          <w:rFonts w:eastAsia="Times New Roman" w:cs="Helvetica"/>
          <w:szCs w:val="24"/>
        </w:rPr>
        <w:t xml:space="preserve">Another item discussed during </w:t>
      </w:r>
      <w:r w:rsidR="0060545A">
        <w:rPr>
          <w:rFonts w:eastAsia="Times New Roman" w:cs="Helvetica"/>
          <w:szCs w:val="24"/>
        </w:rPr>
        <w:t xml:space="preserve">the Advocacy Group meeting on February 7 was </w:t>
      </w:r>
      <w:r w:rsidR="0060545A" w:rsidRPr="0060545A">
        <w:rPr>
          <w:rFonts w:eastAsia="Times New Roman" w:cs="Helvetica"/>
          <w:szCs w:val="24"/>
        </w:rPr>
        <w:t>establishing</w:t>
      </w:r>
      <w:r w:rsidRPr="0060545A">
        <w:rPr>
          <w:rFonts w:eastAsia="Times New Roman" w:cs="Helvetica"/>
          <w:szCs w:val="24"/>
        </w:rPr>
        <w:t xml:space="preserve"> an online silent auction to help fund the Building A Better Wisconsin Political Action Committee</w:t>
      </w:r>
      <w:r w:rsidR="0060545A">
        <w:rPr>
          <w:rFonts w:eastAsia="Times New Roman" w:cs="Helvetica"/>
          <w:szCs w:val="24"/>
        </w:rPr>
        <w:t xml:space="preserve"> (BBW-PAC)</w:t>
      </w:r>
    </w:p>
    <w:p w14:paraId="3EB3544B" w14:textId="77777777" w:rsidR="0060545A" w:rsidRPr="0060545A" w:rsidRDefault="0060545A" w:rsidP="0060545A">
      <w:pPr>
        <w:pStyle w:val="NoSpacing"/>
        <w:rPr>
          <w:rFonts w:eastAsia="Times New Roman" w:cs="Helvetica"/>
          <w:szCs w:val="24"/>
        </w:rPr>
      </w:pPr>
    </w:p>
    <w:p w14:paraId="549F6F5F" w14:textId="1C433FD4" w:rsidR="00356C18" w:rsidRPr="0060545A" w:rsidRDefault="00356C18" w:rsidP="0060545A">
      <w:pPr>
        <w:pStyle w:val="NoSpacing"/>
        <w:rPr>
          <w:rFonts w:eastAsia="Times New Roman" w:cs="Helvetica"/>
          <w:szCs w:val="24"/>
        </w:rPr>
      </w:pPr>
      <w:r w:rsidRPr="0060545A">
        <w:rPr>
          <w:rFonts w:eastAsia="Times New Roman" w:cs="Helvetica"/>
          <w:szCs w:val="24"/>
        </w:rPr>
        <w:t xml:space="preserve">The </w:t>
      </w:r>
      <w:r w:rsidR="0060545A">
        <w:rPr>
          <w:rFonts w:eastAsia="Times New Roman" w:cs="Helvetica"/>
          <w:szCs w:val="24"/>
        </w:rPr>
        <w:t>A</w:t>
      </w:r>
      <w:r w:rsidRPr="0060545A">
        <w:rPr>
          <w:rFonts w:eastAsia="Times New Roman" w:cs="Helvetica"/>
          <w:szCs w:val="24"/>
        </w:rPr>
        <w:t xml:space="preserve">dvocacy </w:t>
      </w:r>
      <w:r w:rsidR="0060545A">
        <w:rPr>
          <w:rFonts w:eastAsia="Times New Roman" w:cs="Helvetica"/>
          <w:szCs w:val="24"/>
        </w:rPr>
        <w:t>G</w:t>
      </w:r>
      <w:r w:rsidRPr="0060545A">
        <w:rPr>
          <w:rFonts w:eastAsia="Times New Roman" w:cs="Helvetica"/>
          <w:szCs w:val="24"/>
        </w:rPr>
        <w:t xml:space="preserve">roup was supportive of this effort and we will be working </w:t>
      </w:r>
      <w:r w:rsidR="0060545A">
        <w:rPr>
          <w:rFonts w:eastAsia="Times New Roman" w:cs="Helvetica"/>
          <w:szCs w:val="24"/>
        </w:rPr>
        <w:t>to</w:t>
      </w:r>
      <w:r w:rsidRPr="0060545A">
        <w:rPr>
          <w:rFonts w:eastAsia="Times New Roman" w:cs="Helvetica"/>
          <w:szCs w:val="24"/>
        </w:rPr>
        <w:t xml:space="preserve"> hold an online silent auction sometime this year</w:t>
      </w:r>
      <w:r w:rsidR="0060545A">
        <w:rPr>
          <w:rFonts w:eastAsia="Times New Roman" w:cs="Helvetica"/>
          <w:szCs w:val="24"/>
        </w:rPr>
        <w:t xml:space="preserve"> prior to the November general election.  </w:t>
      </w:r>
    </w:p>
    <w:p w14:paraId="29EF2894" w14:textId="77777777" w:rsidR="0060545A" w:rsidRDefault="0060545A" w:rsidP="0060545A">
      <w:pPr>
        <w:pStyle w:val="NoSpacing"/>
        <w:rPr>
          <w:rFonts w:eastAsia="Times New Roman" w:cs="Helvetica"/>
          <w:szCs w:val="24"/>
        </w:rPr>
      </w:pPr>
    </w:p>
    <w:p w14:paraId="715367FC" w14:textId="593FDF29" w:rsidR="00356C18" w:rsidRPr="0060545A" w:rsidRDefault="0060545A" w:rsidP="0060545A">
      <w:pPr>
        <w:pStyle w:val="NoSpacing"/>
        <w:rPr>
          <w:rFonts w:eastAsia="Times New Roman" w:cs="Helvetica"/>
          <w:szCs w:val="24"/>
        </w:rPr>
      </w:pPr>
      <w:r>
        <w:rPr>
          <w:rFonts w:eastAsia="Times New Roman" w:cs="Helvetica"/>
          <w:szCs w:val="24"/>
        </w:rPr>
        <w:t xml:space="preserve">In order to have a successful silent auction we </w:t>
      </w:r>
      <w:r w:rsidR="00356C18" w:rsidRPr="0060545A">
        <w:rPr>
          <w:rFonts w:eastAsia="Times New Roman" w:cs="Helvetica"/>
          <w:szCs w:val="24"/>
        </w:rPr>
        <w:t xml:space="preserve">are asking for donations from members.  We have already secured a donation that includes tickets to a Minnesota Wild NHL game </w:t>
      </w:r>
      <w:r>
        <w:rPr>
          <w:rFonts w:eastAsia="Times New Roman" w:cs="Helvetica"/>
          <w:szCs w:val="24"/>
        </w:rPr>
        <w:t xml:space="preserve">from WBA Past President Ron Derrick (thank you!).  </w:t>
      </w:r>
      <w:r w:rsidR="00DA6F2F">
        <w:rPr>
          <w:rFonts w:eastAsia="Times New Roman" w:cs="Helvetica"/>
          <w:szCs w:val="24"/>
        </w:rPr>
        <w:t>Pl</w:t>
      </w:r>
      <w:r w:rsidR="00DA6F2F" w:rsidRPr="0060545A">
        <w:rPr>
          <w:rFonts w:eastAsia="Times New Roman" w:cs="Helvetica"/>
          <w:szCs w:val="24"/>
        </w:rPr>
        <w:t>ease</w:t>
      </w:r>
      <w:r w:rsidR="00356C18" w:rsidRPr="0060545A">
        <w:rPr>
          <w:rFonts w:eastAsia="Times New Roman" w:cs="Helvetica"/>
          <w:szCs w:val="24"/>
        </w:rPr>
        <w:t xml:space="preserve"> consider contacting </w:t>
      </w:r>
      <w:r>
        <w:rPr>
          <w:rFonts w:eastAsia="Times New Roman" w:cs="Helvetica"/>
          <w:szCs w:val="24"/>
        </w:rPr>
        <w:t xml:space="preserve">Brad Boycks (bboycks@wisbuild.org) </w:t>
      </w:r>
      <w:r w:rsidR="00F909F7">
        <w:rPr>
          <w:rFonts w:eastAsia="Times New Roman" w:cs="Helvetica"/>
          <w:szCs w:val="24"/>
        </w:rPr>
        <w:t xml:space="preserve">to </w:t>
      </w:r>
      <w:proofErr w:type="gramStart"/>
      <w:r>
        <w:rPr>
          <w:rFonts w:eastAsia="Times New Roman" w:cs="Helvetica"/>
          <w:szCs w:val="24"/>
        </w:rPr>
        <w:t>make a donation</w:t>
      </w:r>
      <w:proofErr w:type="gramEnd"/>
      <w:r>
        <w:rPr>
          <w:rFonts w:eastAsia="Times New Roman" w:cs="Helvetica"/>
          <w:szCs w:val="24"/>
        </w:rPr>
        <w:t xml:space="preserve"> </w:t>
      </w:r>
      <w:r w:rsidR="00356C18" w:rsidRPr="0060545A">
        <w:rPr>
          <w:rFonts w:eastAsia="Times New Roman" w:cs="Helvetica"/>
          <w:szCs w:val="24"/>
        </w:rPr>
        <w:t xml:space="preserve">which can </w:t>
      </w:r>
      <w:r w:rsidR="00D56D58">
        <w:rPr>
          <w:rFonts w:eastAsia="Times New Roman" w:cs="Helvetica"/>
          <w:szCs w:val="24"/>
        </w:rPr>
        <w:t xml:space="preserve">be </w:t>
      </w:r>
      <w:r w:rsidR="00356C18" w:rsidRPr="0060545A">
        <w:rPr>
          <w:rFonts w:eastAsia="Times New Roman" w:cs="Helvetica"/>
          <w:szCs w:val="24"/>
        </w:rPr>
        <w:t xml:space="preserve">anything ranging from prepaid gift cards, Packer tickets, gift certificates for items used to build a </w:t>
      </w:r>
      <w:r>
        <w:rPr>
          <w:rFonts w:eastAsia="Times New Roman" w:cs="Helvetica"/>
          <w:szCs w:val="24"/>
        </w:rPr>
        <w:t>home</w:t>
      </w:r>
      <w:r w:rsidR="00356C18" w:rsidRPr="0060545A">
        <w:rPr>
          <w:rFonts w:eastAsia="Times New Roman" w:cs="Helvetica"/>
          <w:szCs w:val="24"/>
        </w:rPr>
        <w:t>, and electronics.</w:t>
      </w:r>
    </w:p>
    <w:p w14:paraId="290C19D1" w14:textId="77777777" w:rsidR="0060545A" w:rsidRDefault="0060545A" w:rsidP="0060545A">
      <w:pPr>
        <w:pStyle w:val="NoSpacing"/>
        <w:rPr>
          <w:rFonts w:eastAsia="Times New Roman" w:cs="Helvetica"/>
          <w:szCs w:val="24"/>
        </w:rPr>
      </w:pPr>
    </w:p>
    <w:p w14:paraId="27C91CEB" w14:textId="2B3114B0" w:rsidR="00356C18" w:rsidRDefault="00356C18" w:rsidP="0060545A">
      <w:pPr>
        <w:pStyle w:val="NoSpacing"/>
        <w:rPr>
          <w:rFonts w:eastAsia="Times New Roman" w:cs="Helvetica"/>
          <w:szCs w:val="24"/>
        </w:rPr>
      </w:pPr>
      <w:r w:rsidRPr="0060545A">
        <w:rPr>
          <w:rFonts w:eastAsia="Times New Roman" w:cs="Helvetica"/>
          <w:szCs w:val="24"/>
        </w:rPr>
        <w:t xml:space="preserve">More details on this to come but please consider making a pledge to donate an item today! </w:t>
      </w:r>
    </w:p>
    <w:p w14:paraId="14F37862" w14:textId="5B5E1646" w:rsidR="00DA6F2F" w:rsidRDefault="00DA6F2F" w:rsidP="0060545A">
      <w:pPr>
        <w:pStyle w:val="NoSpacing"/>
        <w:rPr>
          <w:rFonts w:eastAsia="Times New Roman" w:cs="Helvetica"/>
          <w:szCs w:val="24"/>
        </w:rPr>
      </w:pPr>
    </w:p>
    <w:p w14:paraId="438970FE" w14:textId="0B7A70E4" w:rsidR="00DA6F2F" w:rsidRDefault="00DA6F2F" w:rsidP="0060545A">
      <w:pPr>
        <w:pStyle w:val="NoSpacing"/>
        <w:rPr>
          <w:rFonts w:eastAsia="Times New Roman" w:cs="Helvetica"/>
          <w:b/>
          <w:bCs/>
          <w:szCs w:val="24"/>
        </w:rPr>
      </w:pPr>
      <w:r>
        <w:rPr>
          <w:rFonts w:eastAsia="Times New Roman" w:cs="Helvetica"/>
          <w:b/>
          <w:bCs/>
          <w:szCs w:val="24"/>
        </w:rPr>
        <w:t>State Senator Tom Tiffany advance in GOP primary to replace Sean Duffy</w:t>
      </w:r>
    </w:p>
    <w:p w14:paraId="73497ECA" w14:textId="34A0457B" w:rsidR="00DA6F2F" w:rsidRDefault="00DA6F2F" w:rsidP="0060545A">
      <w:pPr>
        <w:pStyle w:val="NoSpacing"/>
        <w:rPr>
          <w:rFonts w:eastAsia="Times New Roman" w:cs="Helvetica"/>
          <w:szCs w:val="24"/>
        </w:rPr>
      </w:pPr>
      <w:r>
        <w:rPr>
          <w:rFonts w:eastAsia="Times New Roman" w:cs="Helvetica"/>
          <w:szCs w:val="24"/>
        </w:rPr>
        <w:t>Voters in Wisconsin’s 7</w:t>
      </w:r>
      <w:r w:rsidRPr="00DA6F2F">
        <w:rPr>
          <w:rFonts w:eastAsia="Times New Roman" w:cs="Helvetica"/>
          <w:szCs w:val="24"/>
          <w:vertAlign w:val="superscript"/>
        </w:rPr>
        <w:t>th</w:t>
      </w:r>
      <w:r>
        <w:rPr>
          <w:rFonts w:eastAsia="Times New Roman" w:cs="Helvetica"/>
          <w:szCs w:val="24"/>
        </w:rPr>
        <w:t xml:space="preserve"> Congressional District selected State Senator Tom Tiffany over Jason Church in the GOP primary on February 18 to advance to the general election to fill the open congressional seat created by Sean Duffy’s retirement.  </w:t>
      </w:r>
    </w:p>
    <w:p w14:paraId="03964C7D" w14:textId="380111DB" w:rsidR="00DA6F2F" w:rsidRDefault="00DA6F2F" w:rsidP="0060545A">
      <w:pPr>
        <w:pStyle w:val="NoSpacing"/>
        <w:rPr>
          <w:rFonts w:eastAsia="Times New Roman" w:cs="Helvetica"/>
          <w:szCs w:val="24"/>
        </w:rPr>
      </w:pPr>
    </w:p>
    <w:p w14:paraId="1C16CC1D" w14:textId="1DA8FB17" w:rsidR="00DA6F2F" w:rsidRDefault="00DA6F2F" w:rsidP="0060545A">
      <w:pPr>
        <w:pStyle w:val="NoSpacing"/>
        <w:rPr>
          <w:rFonts w:eastAsia="Times New Roman" w:cs="Helvetica"/>
          <w:szCs w:val="24"/>
        </w:rPr>
      </w:pPr>
      <w:r>
        <w:rPr>
          <w:rFonts w:eastAsia="Times New Roman" w:cs="Helvetica"/>
          <w:szCs w:val="24"/>
        </w:rPr>
        <w:lastRenderedPageBreak/>
        <w:t xml:space="preserve">Tiffany bested Church with 57% of the GOP primary vote and will face </w:t>
      </w:r>
      <w:r w:rsidR="00F909F7">
        <w:rPr>
          <w:rFonts w:eastAsia="Times New Roman" w:cs="Helvetica"/>
          <w:szCs w:val="24"/>
        </w:rPr>
        <w:t>D</w:t>
      </w:r>
      <w:r>
        <w:rPr>
          <w:rFonts w:eastAsia="Times New Roman" w:cs="Helvetica"/>
          <w:szCs w:val="24"/>
        </w:rPr>
        <w:t xml:space="preserve">emocrat Tricia </w:t>
      </w:r>
      <w:proofErr w:type="spellStart"/>
      <w:r>
        <w:rPr>
          <w:rFonts w:eastAsia="Times New Roman" w:cs="Helvetica"/>
          <w:szCs w:val="24"/>
        </w:rPr>
        <w:t>Zunker</w:t>
      </w:r>
      <w:proofErr w:type="spellEnd"/>
      <w:r>
        <w:rPr>
          <w:rFonts w:eastAsia="Times New Roman" w:cs="Helvetica"/>
          <w:szCs w:val="24"/>
        </w:rPr>
        <w:t xml:space="preserve"> </w:t>
      </w:r>
      <w:r w:rsidR="00547F7D">
        <w:rPr>
          <w:rFonts w:eastAsia="Times New Roman" w:cs="Helvetica"/>
          <w:szCs w:val="24"/>
        </w:rPr>
        <w:t xml:space="preserve">in the May 12 special general election.  </w:t>
      </w:r>
      <w:proofErr w:type="spellStart"/>
      <w:r w:rsidR="00547F7D">
        <w:rPr>
          <w:rFonts w:eastAsia="Times New Roman" w:cs="Helvetica"/>
          <w:szCs w:val="24"/>
        </w:rPr>
        <w:t>Zunker</w:t>
      </w:r>
      <w:proofErr w:type="spellEnd"/>
      <w:r w:rsidR="00547F7D">
        <w:rPr>
          <w:rFonts w:eastAsia="Times New Roman" w:cs="Helvetica"/>
          <w:szCs w:val="24"/>
        </w:rPr>
        <w:t xml:space="preserve"> </w:t>
      </w:r>
      <w:r w:rsidR="00F909F7">
        <w:rPr>
          <w:rFonts w:eastAsia="Times New Roman" w:cs="Helvetica"/>
          <w:szCs w:val="24"/>
        </w:rPr>
        <w:t>defeated</w:t>
      </w:r>
      <w:r w:rsidR="00547F7D">
        <w:rPr>
          <w:rFonts w:eastAsia="Times New Roman" w:cs="Helvetica"/>
          <w:szCs w:val="24"/>
        </w:rPr>
        <w:t xml:space="preserve"> businessman Lawrence Dale in the </w:t>
      </w:r>
      <w:r w:rsidR="00F909F7">
        <w:rPr>
          <w:rFonts w:eastAsia="Times New Roman" w:cs="Helvetica"/>
          <w:szCs w:val="24"/>
        </w:rPr>
        <w:t xml:space="preserve">democrat </w:t>
      </w:r>
      <w:r w:rsidR="00547F7D">
        <w:rPr>
          <w:rFonts w:eastAsia="Times New Roman" w:cs="Helvetica"/>
          <w:szCs w:val="24"/>
        </w:rPr>
        <w:t>primary election.</w:t>
      </w:r>
    </w:p>
    <w:p w14:paraId="39EFB0F2" w14:textId="3B6417A5" w:rsidR="00547F7D" w:rsidRDefault="00547F7D" w:rsidP="0060545A">
      <w:pPr>
        <w:pStyle w:val="NoSpacing"/>
        <w:rPr>
          <w:rFonts w:eastAsia="Times New Roman" w:cs="Helvetica"/>
          <w:szCs w:val="24"/>
        </w:rPr>
      </w:pPr>
    </w:p>
    <w:p w14:paraId="09EBE5B8" w14:textId="4C1A63DC" w:rsidR="00547F7D" w:rsidRPr="00DA6F2F" w:rsidRDefault="00547F7D" w:rsidP="0060545A">
      <w:pPr>
        <w:pStyle w:val="NoSpacing"/>
        <w:rPr>
          <w:rFonts w:eastAsia="Times New Roman" w:cs="Helvetica"/>
          <w:szCs w:val="24"/>
        </w:rPr>
      </w:pPr>
      <w:r>
        <w:rPr>
          <w:rFonts w:eastAsia="Times New Roman" w:cs="Helvetica"/>
          <w:szCs w:val="24"/>
        </w:rPr>
        <w:t xml:space="preserve">State Senator Tom Tiffany was supported in his primary win with funds from the National Association of Home Builder’s BUILD PAC (NAHB BUILD PAC). </w:t>
      </w:r>
    </w:p>
    <w:p w14:paraId="589DB019" w14:textId="77777777" w:rsidR="0060545A" w:rsidRPr="0060545A" w:rsidRDefault="0060545A" w:rsidP="0060545A">
      <w:pPr>
        <w:pStyle w:val="NoSpacing"/>
        <w:rPr>
          <w:rFonts w:eastAsia="Times New Roman" w:cs="Helvetica"/>
          <w:szCs w:val="24"/>
        </w:rPr>
      </w:pPr>
    </w:p>
    <w:p w14:paraId="4D1E655F" w14:textId="3468E4AE" w:rsidR="00046124" w:rsidRPr="00046124" w:rsidRDefault="00046124" w:rsidP="00046124">
      <w:pPr>
        <w:pStyle w:val="NoSpacing"/>
        <w:rPr>
          <w:b/>
          <w:bCs/>
          <w:color w:val="222222"/>
          <w:szCs w:val="24"/>
          <w:shd w:val="clear" w:color="auto" w:fill="FFFFFF"/>
        </w:rPr>
      </w:pPr>
      <w:r w:rsidRPr="00046124">
        <w:rPr>
          <w:b/>
          <w:bCs/>
          <w:color w:val="222222"/>
          <w:szCs w:val="24"/>
          <w:shd w:val="clear" w:color="auto" w:fill="FFFFFF"/>
        </w:rPr>
        <w:t>Building Codes Vote Marred by ‘Zombie Proposals’ Could Impact Housing Affordability</w:t>
      </w:r>
    </w:p>
    <w:p w14:paraId="2223BB97" w14:textId="5CC2B701"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For most of 2019, the International Code Council’s 2021 building codes cycle was moving along as expecte</w:t>
      </w:r>
      <w:r w:rsidR="00D56D58">
        <w:rPr>
          <w:color w:val="222222"/>
          <w:szCs w:val="24"/>
          <w:shd w:val="clear" w:color="auto" w:fill="FFFFFF"/>
        </w:rPr>
        <w:t>d, b</w:t>
      </w:r>
      <w:r w:rsidRPr="00046124">
        <w:rPr>
          <w:color w:val="222222"/>
          <w:szCs w:val="24"/>
          <w:shd w:val="clear" w:color="auto" w:fill="FFFFFF"/>
        </w:rPr>
        <w:t>ut a last-minute wave of newly registered voters appears to have derailed the online vote in what appears to be a concerted effort to impact the code development process.</w:t>
      </w:r>
    </w:p>
    <w:p w14:paraId="4FE04DAC" w14:textId="77777777" w:rsidR="00046124" w:rsidRPr="00046124" w:rsidRDefault="00046124" w:rsidP="00046124">
      <w:pPr>
        <w:pStyle w:val="NoSpacing"/>
        <w:rPr>
          <w:color w:val="222222"/>
          <w:szCs w:val="24"/>
          <w:shd w:val="clear" w:color="auto" w:fill="FFFFFF"/>
        </w:rPr>
      </w:pPr>
    </w:p>
    <w:p w14:paraId="6B1093B4"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NAHB was heavily involved at all stages in the current code development cycle, which includes changes to the International Energy Conservation Code (IECC) and the all-important International Residential Code (IRC) for the 2021 edition of the I-Codes. NAHB members and staff had a significant presence at both the ICC Committee Action Hearings in Albuquerque last May and the Public Comment Hearings in Las Vegas in October.</w:t>
      </w:r>
    </w:p>
    <w:p w14:paraId="75FF4085" w14:textId="77777777" w:rsidR="00046124" w:rsidRPr="00046124" w:rsidRDefault="00046124" w:rsidP="00046124">
      <w:pPr>
        <w:pStyle w:val="NoSpacing"/>
        <w:rPr>
          <w:color w:val="222222"/>
          <w:szCs w:val="24"/>
          <w:shd w:val="clear" w:color="auto" w:fill="FFFFFF"/>
        </w:rPr>
      </w:pPr>
      <w:bookmarkStart w:id="0" w:name="_GoBack"/>
      <w:bookmarkEnd w:id="0"/>
    </w:p>
    <w:p w14:paraId="5C5B3051"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Through the deliberative and transparent hearing process established by the ICC, NAHB — along with a host of other advocates and stakeholders along all ideological lines — publicly influenced many proposals with testimony backed by data and relevant research.</w:t>
      </w:r>
    </w:p>
    <w:p w14:paraId="315972F6" w14:textId="77777777" w:rsidR="00046124" w:rsidRPr="00046124" w:rsidRDefault="00046124" w:rsidP="00046124">
      <w:pPr>
        <w:pStyle w:val="NoSpacing"/>
        <w:rPr>
          <w:color w:val="222222"/>
          <w:szCs w:val="24"/>
          <w:shd w:val="clear" w:color="auto" w:fill="FFFFFF"/>
        </w:rPr>
      </w:pPr>
    </w:p>
    <w:p w14:paraId="4F9C118C"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When the vote results came in from the ICC’s Online Governmental Consensus Vote, held Nov. 19 through Dec. 6, 2019, it was as expected, with a success rate of around 84% on non-energy code proposals that NAHB either supported or opposed, in line with results from previous years. But when the preliminary results on the IECC were reported, there were some surprising discrepancies.</w:t>
      </w:r>
    </w:p>
    <w:p w14:paraId="3159FAF5" w14:textId="77777777" w:rsidR="00046124" w:rsidRPr="00046124" w:rsidRDefault="00046124" w:rsidP="00046124">
      <w:pPr>
        <w:pStyle w:val="NoSpacing"/>
        <w:rPr>
          <w:color w:val="222222"/>
          <w:szCs w:val="24"/>
          <w:shd w:val="clear" w:color="auto" w:fill="FFFFFF"/>
        </w:rPr>
      </w:pPr>
    </w:p>
    <w:p w14:paraId="63FD4D56"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Many aggressive energy efficiency proposals that had been defeated at both the committee hearings and the public comment hearings had been approved by the online vote (preliminary results). When proposals are defeated at hearings, they must get a two-thirds majority to overturn past results. It’s a bar so high, no previous proposal had ever met the threshold. But in this code cycle, 20 IECC “zombie” proposals cleared the hurdle and came back to life. And some will negatively impact housing affordability for home builders and buyers.</w:t>
      </w:r>
    </w:p>
    <w:p w14:paraId="078CCF43" w14:textId="77777777" w:rsidR="00046124" w:rsidRPr="00046124" w:rsidRDefault="00046124" w:rsidP="00046124">
      <w:pPr>
        <w:pStyle w:val="NoSpacing"/>
        <w:rPr>
          <w:color w:val="222222"/>
          <w:szCs w:val="24"/>
          <w:shd w:val="clear" w:color="auto" w:fill="FFFFFF"/>
        </w:rPr>
      </w:pPr>
    </w:p>
    <w:p w14:paraId="24D2FFA0" w14:textId="634D28BA"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The more egregious changes include:</w:t>
      </w:r>
    </w:p>
    <w:p w14:paraId="4DA57624" w14:textId="7829EB52" w:rsidR="00046124" w:rsidRPr="00046124" w:rsidRDefault="00046124" w:rsidP="00046124">
      <w:pPr>
        <w:pStyle w:val="NoSpacing"/>
        <w:numPr>
          <w:ilvl w:val="0"/>
          <w:numId w:val="45"/>
        </w:numPr>
        <w:rPr>
          <w:color w:val="222222"/>
          <w:szCs w:val="24"/>
          <w:shd w:val="clear" w:color="auto" w:fill="FFFFFF"/>
        </w:rPr>
      </w:pPr>
      <w:r w:rsidRPr="00046124">
        <w:rPr>
          <w:color w:val="222222"/>
          <w:szCs w:val="24"/>
          <w:shd w:val="clear" w:color="auto" w:fill="FFFFFF"/>
        </w:rPr>
        <w:t>Gas water heaters, stoves and dryers need to be “electric ready,” with appropriate receptacles installed nearby if a homeowner decides to switch to all-electric appliances</w:t>
      </w:r>
    </w:p>
    <w:p w14:paraId="5FB214D3" w14:textId="77777777" w:rsidR="00046124" w:rsidRPr="00046124" w:rsidRDefault="00046124" w:rsidP="00046124">
      <w:pPr>
        <w:pStyle w:val="NoSpacing"/>
        <w:numPr>
          <w:ilvl w:val="0"/>
          <w:numId w:val="45"/>
        </w:numPr>
        <w:rPr>
          <w:color w:val="222222"/>
          <w:szCs w:val="24"/>
          <w:shd w:val="clear" w:color="auto" w:fill="FFFFFF"/>
        </w:rPr>
      </w:pPr>
      <w:r w:rsidRPr="00046124">
        <w:rPr>
          <w:color w:val="222222"/>
          <w:szCs w:val="24"/>
          <w:shd w:val="clear" w:color="auto" w:fill="FFFFFF"/>
        </w:rPr>
        <w:t>An electric vehicle charging receptacle (40A 220V) needs to be installed in all single-family homes with a parking space</w:t>
      </w:r>
    </w:p>
    <w:p w14:paraId="4DD5C302" w14:textId="77777777" w:rsidR="00046124" w:rsidRPr="00046124" w:rsidRDefault="00046124" w:rsidP="00046124">
      <w:pPr>
        <w:pStyle w:val="NoSpacing"/>
        <w:numPr>
          <w:ilvl w:val="0"/>
          <w:numId w:val="45"/>
        </w:numPr>
        <w:jc w:val="both"/>
        <w:rPr>
          <w:color w:val="222222"/>
          <w:szCs w:val="24"/>
          <w:shd w:val="clear" w:color="auto" w:fill="FFFFFF"/>
        </w:rPr>
      </w:pPr>
      <w:r w:rsidRPr="00046124">
        <w:rPr>
          <w:color w:val="222222"/>
          <w:szCs w:val="24"/>
          <w:shd w:val="clear" w:color="auto" w:fill="FFFFFF"/>
        </w:rPr>
        <w:t>Wall insulation was increased to R-20+5 in climate zones 4 and 5</w:t>
      </w:r>
    </w:p>
    <w:p w14:paraId="1CA71432" w14:textId="77777777" w:rsidR="00046124" w:rsidRPr="00046124" w:rsidRDefault="00046124" w:rsidP="00046124">
      <w:pPr>
        <w:pStyle w:val="NoSpacing"/>
        <w:numPr>
          <w:ilvl w:val="0"/>
          <w:numId w:val="45"/>
        </w:numPr>
        <w:rPr>
          <w:color w:val="222222"/>
          <w:szCs w:val="24"/>
          <w:shd w:val="clear" w:color="auto" w:fill="FFFFFF"/>
        </w:rPr>
      </w:pPr>
      <w:r w:rsidRPr="00046124">
        <w:rPr>
          <w:color w:val="222222"/>
          <w:szCs w:val="24"/>
          <w:shd w:val="clear" w:color="auto" w:fill="FFFFFF"/>
        </w:rPr>
        <w:t>Ceiling insulation was increased to R-60 in climate zones 4 through 8</w:t>
      </w:r>
    </w:p>
    <w:p w14:paraId="50BE8E4A" w14:textId="77777777" w:rsidR="00046124" w:rsidRPr="00046124" w:rsidRDefault="00046124" w:rsidP="00046124">
      <w:pPr>
        <w:pStyle w:val="NoSpacing"/>
        <w:numPr>
          <w:ilvl w:val="0"/>
          <w:numId w:val="45"/>
        </w:numPr>
        <w:rPr>
          <w:color w:val="222222"/>
          <w:szCs w:val="24"/>
          <w:shd w:val="clear" w:color="auto" w:fill="FFFFFF"/>
        </w:rPr>
      </w:pPr>
      <w:r w:rsidRPr="00046124">
        <w:rPr>
          <w:color w:val="222222"/>
          <w:szCs w:val="24"/>
          <w:shd w:val="clear" w:color="auto" w:fill="FFFFFF"/>
        </w:rPr>
        <w:t>Ceiling insulation was increased to R-49 in climate zones 2 and 3</w:t>
      </w:r>
    </w:p>
    <w:p w14:paraId="39659BB4"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lastRenderedPageBreak/>
        <w:t>A preliminary NAHB analysis of the changes pegs the cost impact to be a low-end estimate of $2,400-$7,200 in climate zone 1, to a high-end estimate of $5,000-$14,000 in climate zones 4 and 5, for each new single-family home of average size.</w:t>
      </w:r>
    </w:p>
    <w:p w14:paraId="0A1314AC" w14:textId="77777777" w:rsidR="00046124" w:rsidRPr="00046124" w:rsidRDefault="00046124" w:rsidP="00046124">
      <w:pPr>
        <w:pStyle w:val="NoSpacing"/>
        <w:rPr>
          <w:color w:val="222222"/>
          <w:szCs w:val="24"/>
          <w:shd w:val="clear" w:color="auto" w:fill="FFFFFF"/>
        </w:rPr>
      </w:pPr>
    </w:p>
    <w:p w14:paraId="190CBA84"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With such inconsistent results, NAHB suspected that something was amiss with the voting. After reviewing the approved governmental voters, it was discovered that hundreds of new government employees from towns all over the country were validated to vote — and they voted in droves.</w:t>
      </w:r>
    </w:p>
    <w:p w14:paraId="185C1DFE" w14:textId="77777777" w:rsidR="00046124" w:rsidRPr="00046124" w:rsidRDefault="00046124" w:rsidP="00046124">
      <w:pPr>
        <w:pStyle w:val="NoSpacing"/>
        <w:rPr>
          <w:color w:val="222222"/>
          <w:szCs w:val="24"/>
          <w:shd w:val="clear" w:color="auto" w:fill="FFFFFF"/>
        </w:rPr>
      </w:pPr>
    </w:p>
    <w:p w14:paraId="20F74A0E"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There was a concerted effort on the part of efficiency and environmental groups to engage like-minded governmental members who work in environmental, sustainability and resilience departments. These new voters appear to have worked off the same voting guide and simply voted their party line.</w:t>
      </w:r>
    </w:p>
    <w:p w14:paraId="49E0B814" w14:textId="77777777" w:rsidR="00046124" w:rsidRPr="00046124" w:rsidRDefault="00046124" w:rsidP="00046124">
      <w:pPr>
        <w:pStyle w:val="NoSpacing"/>
        <w:rPr>
          <w:color w:val="222222"/>
          <w:szCs w:val="24"/>
          <w:shd w:val="clear" w:color="auto" w:fill="FFFFFF"/>
        </w:rPr>
      </w:pPr>
    </w:p>
    <w:p w14:paraId="4D02AB8F"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NAHB will be very actively pushing back on these zombie proposals. First, staff is appealing at least two of the results that they believe are related to proposals that are out of scope for the energy code. Also, NAHB will be challenging the voting credentials of a number of new members.</w:t>
      </w:r>
    </w:p>
    <w:p w14:paraId="7A7C740C" w14:textId="77777777" w:rsidR="00046124" w:rsidRPr="00046124" w:rsidRDefault="00046124" w:rsidP="00046124">
      <w:pPr>
        <w:pStyle w:val="NoSpacing"/>
        <w:rPr>
          <w:color w:val="222222"/>
          <w:szCs w:val="24"/>
          <w:shd w:val="clear" w:color="auto" w:fill="FFFFFF"/>
        </w:rPr>
      </w:pPr>
    </w:p>
    <w:p w14:paraId="137CEE2B"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NAHB also intends to work with ICC to tighten up voting eligibility and modify the process to limit or eliminate proposals from getting approved that lose the first two hearings.</w:t>
      </w:r>
    </w:p>
    <w:p w14:paraId="3AC99A33" w14:textId="77777777" w:rsidR="00046124" w:rsidRPr="00046124" w:rsidRDefault="00046124" w:rsidP="00046124">
      <w:pPr>
        <w:pStyle w:val="NoSpacing"/>
        <w:rPr>
          <w:color w:val="222222"/>
          <w:szCs w:val="24"/>
          <w:shd w:val="clear" w:color="auto" w:fill="FFFFFF"/>
        </w:rPr>
      </w:pPr>
    </w:p>
    <w:p w14:paraId="632D614E" w14:textId="77777777" w:rsidR="00046124" w:rsidRPr="00046124" w:rsidRDefault="00046124" w:rsidP="00046124">
      <w:pPr>
        <w:pStyle w:val="NoSpacing"/>
        <w:rPr>
          <w:color w:val="222222"/>
          <w:szCs w:val="24"/>
          <w:shd w:val="clear" w:color="auto" w:fill="FFFFFF"/>
        </w:rPr>
      </w:pPr>
      <w:r w:rsidRPr="00046124">
        <w:rPr>
          <w:color w:val="222222"/>
          <w:szCs w:val="24"/>
          <w:shd w:val="clear" w:color="auto" w:fill="FFFFFF"/>
        </w:rPr>
        <w:t>For now, read the results and know that NAHB is doing all it can to stand up for reasonable building codes that help build safe housing that is affordable.</w:t>
      </w:r>
    </w:p>
    <w:p w14:paraId="5EFAD1D0" w14:textId="77777777" w:rsidR="00046124" w:rsidRPr="00046124" w:rsidRDefault="00046124" w:rsidP="00046124">
      <w:pPr>
        <w:pStyle w:val="NoSpacing"/>
        <w:rPr>
          <w:color w:val="222222"/>
          <w:szCs w:val="24"/>
          <w:shd w:val="clear" w:color="auto" w:fill="FFFFFF"/>
        </w:rPr>
      </w:pPr>
    </w:p>
    <w:p w14:paraId="492A5DCF" w14:textId="37E7BC53" w:rsidR="00294216" w:rsidRPr="00046124" w:rsidRDefault="00046124" w:rsidP="00046124">
      <w:pPr>
        <w:pStyle w:val="NoSpacing"/>
        <w:rPr>
          <w:szCs w:val="24"/>
          <w:shd w:val="clear" w:color="auto" w:fill="FFFFFF"/>
        </w:rPr>
      </w:pPr>
      <w:r w:rsidRPr="00046124">
        <w:rPr>
          <w:color w:val="222222"/>
          <w:szCs w:val="24"/>
          <w:shd w:val="clear" w:color="auto" w:fill="FFFFFF"/>
        </w:rPr>
        <w:t>For more information on the vote or the codes development process, contact Craig Drumheller</w:t>
      </w:r>
      <w:r>
        <w:rPr>
          <w:color w:val="222222"/>
          <w:szCs w:val="24"/>
          <w:shd w:val="clear" w:color="auto" w:fill="FFFFFF"/>
        </w:rPr>
        <w:t xml:space="preserve"> (</w:t>
      </w:r>
      <w:r w:rsidRPr="00046124">
        <w:rPr>
          <w:color w:val="222222"/>
          <w:szCs w:val="24"/>
          <w:shd w:val="clear" w:color="auto" w:fill="FFFFFF"/>
        </w:rPr>
        <w:t>cdrumheller@nahb.org</w:t>
      </w:r>
      <w:r>
        <w:rPr>
          <w:color w:val="222222"/>
          <w:szCs w:val="24"/>
          <w:shd w:val="clear" w:color="auto" w:fill="FFFFFF"/>
        </w:rPr>
        <w:t xml:space="preserve">). </w:t>
      </w:r>
    </w:p>
    <w:p w14:paraId="25E08C0A" w14:textId="77777777" w:rsidR="00322568" w:rsidRPr="00294216" w:rsidRDefault="00322568" w:rsidP="00750DF8">
      <w:pPr>
        <w:pStyle w:val="NoSpacing"/>
        <w:rPr>
          <w:szCs w:val="24"/>
          <w:shd w:val="clear" w:color="auto" w:fill="FFFFFF"/>
        </w:rPr>
      </w:pPr>
    </w:p>
    <w:p w14:paraId="64D616BE" w14:textId="77777777" w:rsidR="00B66787" w:rsidRPr="00907741" w:rsidRDefault="00B66787" w:rsidP="00B66787">
      <w:pPr>
        <w:pStyle w:val="NoSpacing"/>
        <w:ind w:left="720"/>
        <w:rPr>
          <w:rFonts w:eastAsia="Times New Roman" w:cs="Helvetica"/>
          <w:b/>
          <w:bCs/>
          <w:color w:val="FF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648"/>
      </w:tblGrid>
      <w:tr w:rsidR="00B66787" w14:paraId="3B94FDC1" w14:textId="77777777" w:rsidTr="00F55FE9">
        <w:trPr>
          <w:tblCellSpacing w:w="0" w:type="dxa"/>
        </w:trPr>
        <w:tc>
          <w:tcPr>
            <w:tcW w:w="7500" w:type="dxa"/>
            <w:tcMar>
              <w:top w:w="150" w:type="dxa"/>
              <w:left w:w="150" w:type="dxa"/>
              <w:bottom w:w="150" w:type="dxa"/>
              <w:right w:w="150" w:type="dxa"/>
            </w:tcMar>
            <w:hideMark/>
          </w:tcPr>
          <w:p w14:paraId="043372E2" w14:textId="77777777" w:rsidR="00B66787" w:rsidRDefault="00B66787" w:rsidP="00F55FE9">
            <w:pPr>
              <w:pStyle w:val="NormalWeb"/>
              <w:spacing w:before="0" w:beforeAutospacing="0" w:after="160" w:afterAutospacing="0"/>
              <w:jc w:val="center"/>
              <w:rPr>
                <w:rStyle w:val="Strong"/>
                <w:color w:val="4575B3"/>
              </w:rPr>
            </w:pPr>
          </w:p>
          <w:p w14:paraId="44CB053E" w14:textId="77777777" w:rsidR="00B66787" w:rsidRDefault="00B66787" w:rsidP="00F55FE9">
            <w:pPr>
              <w:pStyle w:val="NormalWeb"/>
              <w:spacing w:before="0" w:beforeAutospacing="0" w:after="160" w:afterAutospacing="0"/>
              <w:jc w:val="center"/>
              <w:rPr>
                <w:rFonts w:ascii="Verdana" w:hAnsi="Verdana"/>
                <w:color w:val="4575B3"/>
                <w:sz w:val="18"/>
                <w:szCs w:val="18"/>
              </w:rPr>
            </w:pPr>
          </w:p>
        </w:tc>
      </w:tr>
      <w:tr w:rsidR="00B66787" w14:paraId="2C2743F4" w14:textId="77777777" w:rsidTr="00B66787">
        <w:trPr>
          <w:trHeight w:val="1488"/>
          <w:tblCellSpacing w:w="0" w:type="dxa"/>
        </w:trPr>
        <w:tc>
          <w:tcPr>
            <w:tcW w:w="7500" w:type="dxa"/>
            <w:tcMar>
              <w:top w:w="150" w:type="dxa"/>
              <w:left w:w="150" w:type="dxa"/>
              <w:bottom w:w="150" w:type="dxa"/>
              <w:right w:w="150" w:type="dxa"/>
            </w:tcMar>
            <w:hideMark/>
          </w:tcPr>
          <w:p w14:paraId="5DD7B3F9" w14:textId="77777777" w:rsidR="00B66787" w:rsidRDefault="00B66787" w:rsidP="00F55FE9">
            <w:pPr>
              <w:pStyle w:val="NormalWeb"/>
              <w:spacing w:before="0" w:beforeAutospacing="0" w:after="160" w:afterAutospacing="0"/>
              <w:rPr>
                <w:rFonts w:ascii="Verdana" w:hAnsi="Verdana"/>
                <w:sz w:val="18"/>
                <w:szCs w:val="18"/>
              </w:rPr>
            </w:pPr>
            <w:r>
              <w:rPr>
                <w:rFonts w:ascii="Verdana" w:hAnsi="Verdana"/>
                <w:sz w:val="18"/>
                <w:szCs w:val="18"/>
              </w:rPr>
              <w:t> </w:t>
            </w:r>
          </w:p>
          <w:p w14:paraId="68D0C520" w14:textId="5179A6B7" w:rsidR="00B66787" w:rsidRDefault="00B66787" w:rsidP="00F55FE9">
            <w:pPr>
              <w:jc w:val="center"/>
              <w:rPr>
                <w:rFonts w:ascii="Verdana" w:hAnsi="Verdana"/>
                <w:sz w:val="18"/>
                <w:szCs w:val="18"/>
              </w:rPr>
            </w:pPr>
          </w:p>
        </w:tc>
      </w:tr>
    </w:tbl>
    <w:p w14:paraId="4D6F48EB" w14:textId="77777777" w:rsidR="00B66787" w:rsidRPr="00B66787" w:rsidRDefault="00B66787" w:rsidP="00750DF8">
      <w:pPr>
        <w:pStyle w:val="NoSpacing"/>
        <w:rPr>
          <w:rFonts w:eastAsia="Times New Roman" w:cs="Helvetica"/>
          <w:b/>
          <w:bCs/>
          <w:szCs w:val="24"/>
        </w:rPr>
      </w:pPr>
    </w:p>
    <w:sectPr w:rsidR="00B66787" w:rsidRPr="00B66787" w:rsidSect="00D029AD">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C7A0" w14:textId="77777777" w:rsidR="004244BA" w:rsidRDefault="004244BA" w:rsidP="008F1359">
      <w:pPr>
        <w:spacing w:after="0" w:line="240" w:lineRule="auto"/>
      </w:pPr>
      <w:r>
        <w:separator/>
      </w:r>
    </w:p>
  </w:endnote>
  <w:endnote w:type="continuationSeparator" w:id="0">
    <w:p w14:paraId="65B8DA70" w14:textId="77777777" w:rsidR="004244BA" w:rsidRDefault="004244BA"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5D56474E" w:rsidR="008F1359" w:rsidRPr="008F1359" w:rsidRDefault="00F80AA6" w:rsidP="00B068AF">
        <w:pPr>
          <w:pStyle w:val="Footer"/>
          <w:jc w:val="right"/>
          <w:rPr>
            <w:sz w:val="20"/>
            <w:szCs w:val="20"/>
          </w:rPr>
        </w:pPr>
        <w:r>
          <w:rPr>
            <w:sz w:val="20"/>
            <w:szCs w:val="20"/>
          </w:rPr>
          <w:t>December</w:t>
        </w:r>
        <w:r w:rsidR="00FC07E4">
          <w:rPr>
            <w:sz w:val="20"/>
            <w:szCs w:val="20"/>
          </w:rPr>
          <w:t xml:space="preserve">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4724" w14:textId="77777777" w:rsidR="004244BA" w:rsidRDefault="004244BA" w:rsidP="008F1359">
      <w:pPr>
        <w:spacing w:after="0" w:line="240" w:lineRule="auto"/>
      </w:pPr>
      <w:r>
        <w:separator/>
      </w:r>
    </w:p>
  </w:footnote>
  <w:footnote w:type="continuationSeparator" w:id="0">
    <w:p w14:paraId="5F51CC7D" w14:textId="77777777" w:rsidR="004244BA" w:rsidRDefault="004244BA"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55F6F"/>
    <w:multiLevelType w:val="hybridMultilevel"/>
    <w:tmpl w:val="E59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826D36"/>
    <w:multiLevelType w:val="hybridMultilevel"/>
    <w:tmpl w:val="1910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19"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87D85"/>
    <w:multiLevelType w:val="hybridMultilevel"/>
    <w:tmpl w:val="8FF67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0"/>
  </w:num>
  <w:num w:numId="5">
    <w:abstractNumId w:val="15"/>
  </w:num>
  <w:num w:numId="6">
    <w:abstractNumId w:val="35"/>
  </w:num>
  <w:num w:numId="7">
    <w:abstractNumId w:val="28"/>
  </w:num>
  <w:num w:numId="8">
    <w:abstractNumId w:val="10"/>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14"/>
  </w:num>
  <w:num w:numId="15">
    <w:abstractNumId w:val="38"/>
  </w:num>
  <w:num w:numId="16">
    <w:abstractNumId w:val="31"/>
  </w:num>
  <w:num w:numId="17">
    <w:abstractNumId w:val="29"/>
  </w:num>
  <w:num w:numId="18">
    <w:abstractNumId w:val="40"/>
  </w:num>
  <w:num w:numId="19">
    <w:abstractNumId w:val="6"/>
  </w:num>
  <w:num w:numId="20">
    <w:abstractNumId w:val="12"/>
  </w:num>
  <w:num w:numId="21">
    <w:abstractNumId w:val="43"/>
  </w:num>
  <w:num w:numId="22">
    <w:abstractNumId w:val="39"/>
  </w:num>
  <w:num w:numId="23">
    <w:abstractNumId w:val="4"/>
  </w:num>
  <w:num w:numId="24">
    <w:abstractNumId w:val="2"/>
  </w:num>
  <w:num w:numId="25">
    <w:abstractNumId w:val="20"/>
  </w:num>
  <w:num w:numId="26">
    <w:abstractNumId w:val="8"/>
  </w:num>
  <w:num w:numId="27">
    <w:abstractNumId w:val="25"/>
  </w:num>
  <w:num w:numId="28">
    <w:abstractNumId w:val="1"/>
  </w:num>
  <w:num w:numId="29">
    <w:abstractNumId w:val="21"/>
  </w:num>
  <w:num w:numId="30">
    <w:abstractNumId w:val="41"/>
  </w:num>
  <w:num w:numId="31">
    <w:abstractNumId w:val="42"/>
  </w:num>
  <w:num w:numId="32">
    <w:abstractNumId w:val="19"/>
  </w:num>
  <w:num w:numId="33">
    <w:abstractNumId w:val="13"/>
  </w:num>
  <w:num w:numId="34">
    <w:abstractNumId w:val="3"/>
  </w:num>
  <w:num w:numId="35">
    <w:abstractNumId w:val="23"/>
  </w:num>
  <w:num w:numId="36">
    <w:abstractNumId w:val="34"/>
  </w:num>
  <w:num w:numId="37">
    <w:abstractNumId w:val="44"/>
  </w:num>
  <w:num w:numId="38">
    <w:abstractNumId w:val="33"/>
  </w:num>
  <w:num w:numId="39">
    <w:abstractNumId w:val="17"/>
  </w:num>
  <w:num w:numId="40">
    <w:abstractNumId w:val="36"/>
  </w:num>
  <w:num w:numId="41">
    <w:abstractNumId w:val="22"/>
  </w:num>
  <w:num w:numId="42">
    <w:abstractNumId w:val="37"/>
  </w:num>
  <w:num w:numId="43">
    <w:abstractNumId w:val="24"/>
  </w:num>
  <w:num w:numId="44">
    <w:abstractNumId w:val="45"/>
  </w:num>
  <w:num w:numId="45">
    <w:abstractNumId w:val="46"/>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46124"/>
    <w:rsid w:val="000536D1"/>
    <w:rsid w:val="00066D9D"/>
    <w:rsid w:val="00077F9E"/>
    <w:rsid w:val="00087B9D"/>
    <w:rsid w:val="00090AA6"/>
    <w:rsid w:val="000A4BCE"/>
    <w:rsid w:val="000B7025"/>
    <w:rsid w:val="000D1E98"/>
    <w:rsid w:val="000D6BF0"/>
    <w:rsid w:val="000D6DB1"/>
    <w:rsid w:val="000E110C"/>
    <w:rsid w:val="000E13B1"/>
    <w:rsid w:val="000E1CD6"/>
    <w:rsid w:val="00100638"/>
    <w:rsid w:val="0011118D"/>
    <w:rsid w:val="00120756"/>
    <w:rsid w:val="00122339"/>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39EF"/>
    <w:rsid w:val="00227B95"/>
    <w:rsid w:val="0023058A"/>
    <w:rsid w:val="002401F7"/>
    <w:rsid w:val="00246F8E"/>
    <w:rsid w:val="00251787"/>
    <w:rsid w:val="00251D82"/>
    <w:rsid w:val="002524A9"/>
    <w:rsid w:val="00255946"/>
    <w:rsid w:val="00255CBB"/>
    <w:rsid w:val="002619E0"/>
    <w:rsid w:val="00261D8A"/>
    <w:rsid w:val="002802CC"/>
    <w:rsid w:val="00284B77"/>
    <w:rsid w:val="002851FC"/>
    <w:rsid w:val="00287CC9"/>
    <w:rsid w:val="00291F7D"/>
    <w:rsid w:val="00292B25"/>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50536"/>
    <w:rsid w:val="00356A37"/>
    <w:rsid w:val="00356C18"/>
    <w:rsid w:val="003634B4"/>
    <w:rsid w:val="003741B3"/>
    <w:rsid w:val="0037593E"/>
    <w:rsid w:val="003827C6"/>
    <w:rsid w:val="003D0280"/>
    <w:rsid w:val="003D40B8"/>
    <w:rsid w:val="003D4C2D"/>
    <w:rsid w:val="003E0342"/>
    <w:rsid w:val="004073CC"/>
    <w:rsid w:val="004126F8"/>
    <w:rsid w:val="00414237"/>
    <w:rsid w:val="00421877"/>
    <w:rsid w:val="004244BA"/>
    <w:rsid w:val="00441443"/>
    <w:rsid w:val="00441544"/>
    <w:rsid w:val="00443235"/>
    <w:rsid w:val="00451F1E"/>
    <w:rsid w:val="004615C2"/>
    <w:rsid w:val="0046382B"/>
    <w:rsid w:val="0046590B"/>
    <w:rsid w:val="0046659A"/>
    <w:rsid w:val="0047034B"/>
    <w:rsid w:val="004746B8"/>
    <w:rsid w:val="004813EC"/>
    <w:rsid w:val="0048222C"/>
    <w:rsid w:val="004A0C7B"/>
    <w:rsid w:val="004A3E99"/>
    <w:rsid w:val="004A5E21"/>
    <w:rsid w:val="004B628D"/>
    <w:rsid w:val="004D7A39"/>
    <w:rsid w:val="004E18E2"/>
    <w:rsid w:val="004F4FAF"/>
    <w:rsid w:val="004F6811"/>
    <w:rsid w:val="005020A9"/>
    <w:rsid w:val="00507537"/>
    <w:rsid w:val="00507CC7"/>
    <w:rsid w:val="00511021"/>
    <w:rsid w:val="0051722E"/>
    <w:rsid w:val="005173B3"/>
    <w:rsid w:val="00524E06"/>
    <w:rsid w:val="0053233F"/>
    <w:rsid w:val="00547F7D"/>
    <w:rsid w:val="00594D0D"/>
    <w:rsid w:val="005C6440"/>
    <w:rsid w:val="005D00CB"/>
    <w:rsid w:val="005E5107"/>
    <w:rsid w:val="005F4BB9"/>
    <w:rsid w:val="005F69CF"/>
    <w:rsid w:val="0060545A"/>
    <w:rsid w:val="0062023D"/>
    <w:rsid w:val="006274FE"/>
    <w:rsid w:val="006333BA"/>
    <w:rsid w:val="0064654C"/>
    <w:rsid w:val="006475B6"/>
    <w:rsid w:val="00647BFE"/>
    <w:rsid w:val="00647DC7"/>
    <w:rsid w:val="00650B52"/>
    <w:rsid w:val="006542E2"/>
    <w:rsid w:val="0065788A"/>
    <w:rsid w:val="00663198"/>
    <w:rsid w:val="00663773"/>
    <w:rsid w:val="006704A2"/>
    <w:rsid w:val="00674719"/>
    <w:rsid w:val="00686AE2"/>
    <w:rsid w:val="00693942"/>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A6188"/>
    <w:rsid w:val="007C2673"/>
    <w:rsid w:val="007D4B6A"/>
    <w:rsid w:val="007F386C"/>
    <w:rsid w:val="007F6818"/>
    <w:rsid w:val="00800B4E"/>
    <w:rsid w:val="0080466C"/>
    <w:rsid w:val="008078F5"/>
    <w:rsid w:val="008112E8"/>
    <w:rsid w:val="008123CD"/>
    <w:rsid w:val="008135B3"/>
    <w:rsid w:val="00825811"/>
    <w:rsid w:val="008379AF"/>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F2021"/>
    <w:rsid w:val="00B068AF"/>
    <w:rsid w:val="00B1072E"/>
    <w:rsid w:val="00B14A52"/>
    <w:rsid w:val="00B22677"/>
    <w:rsid w:val="00B23C1B"/>
    <w:rsid w:val="00B33213"/>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345F7"/>
    <w:rsid w:val="00C41323"/>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56D58"/>
    <w:rsid w:val="00D668EC"/>
    <w:rsid w:val="00D9324E"/>
    <w:rsid w:val="00D944CD"/>
    <w:rsid w:val="00DA1441"/>
    <w:rsid w:val="00DA6F2F"/>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8453C"/>
    <w:rsid w:val="00E96DFF"/>
    <w:rsid w:val="00EB13C4"/>
    <w:rsid w:val="00ED37B1"/>
    <w:rsid w:val="00EF0C40"/>
    <w:rsid w:val="00EF5C66"/>
    <w:rsid w:val="00F02302"/>
    <w:rsid w:val="00F130CD"/>
    <w:rsid w:val="00F20A79"/>
    <w:rsid w:val="00F22ECF"/>
    <w:rsid w:val="00F2533E"/>
    <w:rsid w:val="00F30662"/>
    <w:rsid w:val="00F41283"/>
    <w:rsid w:val="00F531AA"/>
    <w:rsid w:val="00F75385"/>
    <w:rsid w:val="00F80AA6"/>
    <w:rsid w:val="00F8735E"/>
    <w:rsid w:val="00F909F7"/>
    <w:rsid w:val="00FC07E4"/>
    <w:rsid w:val="00FC3EEE"/>
    <w:rsid w:val="00FC4AB1"/>
    <w:rsid w:val="00FC752B"/>
    <w:rsid w:val="00FD01DC"/>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172A-F009-47BF-87F9-74EF2725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8</cp:revision>
  <dcterms:created xsi:type="dcterms:W3CDTF">2020-02-21T15:08:00Z</dcterms:created>
  <dcterms:modified xsi:type="dcterms:W3CDTF">2020-02-25T16:03:00Z</dcterms:modified>
</cp:coreProperties>
</file>